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4E31" w:rsidRPr="005D4E31" w:rsidP="005D4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E31" w:rsidRPr="005D4E31" w:rsidP="005D4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5D4E3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 5-1005-2106/2024</w:t>
      </w:r>
    </w:p>
    <w:p w:rsidR="005D4E31" w:rsidRPr="005D4E31" w:rsidP="005D4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>86MS0006-01-2024-003083-30</w:t>
      </w:r>
    </w:p>
    <w:p w:rsidR="005D4E31" w:rsidRPr="005D4E31" w:rsidP="005D4E31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5D4E31" w:rsidRPr="005D4E31" w:rsidP="005D4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D4E31" w:rsidRPr="005D4E31" w:rsidP="005D4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5D4E31" w:rsidRPr="005D4E31" w:rsidP="005D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E31" w:rsidRPr="005D4E31" w:rsidP="005D4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>04 сентября 2024 года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ab/>
      </w:r>
      <w:r w:rsidRPr="005D4E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Pr="003C2B43" w:rsidR="003C2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E5D" w:rsidR="003C2B4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         </w:t>
      </w: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5D4E3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Ханты-Мансийского автономного округа-Югры, Аксенова Е.В., </w:t>
      </w: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 об административном правонарушении в отношении </w:t>
      </w: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Селимханова Абида 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Шайдаевича,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, не работающего, зарегистрированного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E31" w:rsidRPr="005D4E31" w:rsidP="005D4E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5D4E31" w:rsidRPr="005D4E31" w:rsidP="005D4E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Селимханов А.Ш. 19 апреля 2024 года в 11 час. 43 мин. на 816 км автодороги Тюмень – Ханты - Мансийск, управляя транспортным средством «Тойота Королла»,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>, в нарушение п. 1.3 Пра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вил дорожного движения РФ совершила обгон впереди движущегося транспортного средства, в зоне действия дорожного знака 3.20 «Обгон запрещен», с выездом на полосу встречного движения.  </w:t>
      </w: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>В судебном заседании Селимханов А.Ш. факт совершения административного п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>равонарушения признал.</w:t>
      </w: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>Мировой судья, исследовав следующие доказательства по делу:</w:t>
      </w: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- протокол об административном правонарушении 86 ХМ </w:t>
      </w:r>
      <w:r w:rsidRPr="005D4E3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 590857 от 19.04.2024, из которого усматривается, что Селимханов А.Ш. с протоколом ознакомлен. Процессуальные права, пре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>дусмотренные ст. 25.1 Кодекса РФ об АП, а также возможность не свидетельствовать против себя (ст. 51 Конституции РФ) Селимханову А.Ш.. разъяснены, о чем в протоколе имеется его подпись;</w:t>
      </w: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- схему места совершения административного правонарушения, на которой обозначены обгоняемый, и обгоняющий, автомобили на участке дороги, обозначенном дорожным знаком 3.20 «Обгон запрещен», </w:t>
      </w:r>
      <w:r w:rsidRPr="005D4E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>аневр обгона в зоне действия дорожного знака 3.20 «Обгон запрещен»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>, с выездом на полосу дороги, предназначенную для встречного движения, составленную в присутствии Селимханова А.Ш., который со схемой был ознакомлен, подписанную также должностным лицом, ее составившим;</w:t>
      </w: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- рапорт инспектора ДПС ОБДПС ГИБДД ОМВД России по 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>Нефтеюганскому району от 19.04.2024;</w:t>
      </w:r>
    </w:p>
    <w:p w:rsidR="005D4E31" w:rsidRPr="005D4E31" w:rsidP="005D4E3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>- проект организации дорожного движения автодороги Тюмень – Ханты - Мансийск с 816 +000 км по 817 +000 км;</w:t>
      </w:r>
    </w:p>
    <w:p w:rsidR="005D4E31" w:rsidRPr="005D4E31" w:rsidP="005D4E3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>- копия водительского удостоверения и свидетельства о регистрации транспортного средства;</w:t>
      </w:r>
    </w:p>
    <w:p w:rsidR="005D4E31" w:rsidRPr="005D4E31" w:rsidP="005D4E3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>- сведения об админист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>ративных правонарушениях;</w:t>
      </w: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- видеозапись события, указанного в протоколе, с диска DVD, на которой зафиксировано как автомобиль «Тойота Королла»,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>, двигался по полосе дороги, предназначенной для встречного дви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>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>апрещен», после чего, перестроился на ранее занимаемую полосу, приходит к следующему.</w:t>
      </w: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>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>В силу п. 1.3 Правил дорожного движения РФ участники дорожного движения обязаны знать и соблюдать относящиеся к ним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Знак 3.20 «Обгон запрещен» запрещает обгон 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>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>Обгоном в соответствии с Правилами дорожного движения РФ признается опережение одного или нескольких транспортных средств, свя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>Факт совершения Селимхановым А.Ш. обгона транспортного средства в нарушение Прави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>л дорожного движения установлен, виновность Селимханова А.Ш.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>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, показания технических средств согласуются с письменными материалами дела. </w:t>
      </w:r>
    </w:p>
    <w:p w:rsidR="005D4E31" w:rsidRPr="005D4E31" w:rsidP="005D4E3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Своими действиями Селимханов А.Ш. совершил административное правонарушение, предусмотренное ч. 4 ст. 12.15 Кодекса РФ об АП – выезд в нарушение ПДД на полосу, предназначенную для 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>встречного движения, за исключением случаев, предусмотренных ч. 3 ст. 12.15 Кодекса РФ об АП.</w:t>
      </w:r>
    </w:p>
    <w:p w:rsidR="005D4E31" w:rsidRPr="005D4E31" w:rsidP="005D4E3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5D4E31" w:rsidRPr="005D4E31" w:rsidP="005D4E3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29.10 Кодекса РФ об АП, мировой судья</w:t>
      </w: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E31" w:rsidRPr="005D4E31" w:rsidP="005D4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ПОСТАНОВИЛ: </w:t>
      </w:r>
    </w:p>
    <w:p w:rsidR="005D4E31" w:rsidRPr="005D4E31" w:rsidP="005D4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E31" w:rsidRPr="005D4E31" w:rsidP="005D4E3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Селимханова Абада Шайдаевича признать 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 (пяти тысяч) 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E5D">
        <w:rPr>
          <w:rFonts w:ascii="Times New Roman" w:eastAsia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 ИНН 8601010390, КПП 860101001, ОКТМО 718</w:t>
      </w:r>
      <w:r w:rsidRPr="00D62E5D" w:rsidR="003C2B43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D62E5D">
        <w:rPr>
          <w:rFonts w:ascii="Times New Roman" w:eastAsia="Times New Roman" w:hAnsi="Times New Roman" w:cs="Times New Roman"/>
          <w:sz w:val="24"/>
          <w:szCs w:val="24"/>
        </w:rPr>
        <w:t xml:space="preserve">000, р/счет </w:t>
      </w:r>
      <w:r w:rsidRPr="00D62E5D">
        <w:rPr>
          <w:rFonts w:ascii="Times New Roman" w:eastAsia="Times New Roman" w:hAnsi="Times New Roman" w:cs="Times New Roman"/>
          <w:color w:val="000099"/>
          <w:sz w:val="24"/>
          <w:szCs w:val="24"/>
        </w:rPr>
        <w:t>03100643000000018700</w:t>
      </w:r>
      <w:r w:rsidRPr="00D62E5D">
        <w:rPr>
          <w:rFonts w:ascii="Times New Roman" w:eastAsia="Times New Roman" w:hAnsi="Times New Roman" w:cs="Times New Roman"/>
          <w:sz w:val="24"/>
          <w:szCs w:val="24"/>
        </w:rPr>
        <w:t xml:space="preserve"> в РКЦ Ханты-Мансийск//УФК по ХМАО-Югр</w:t>
      </w:r>
      <w:r w:rsidRPr="00D62E5D">
        <w:rPr>
          <w:rFonts w:ascii="Times New Roman" w:eastAsia="Times New Roman" w:hAnsi="Times New Roman" w:cs="Times New Roman"/>
          <w:sz w:val="24"/>
          <w:szCs w:val="24"/>
        </w:rPr>
        <w:t xml:space="preserve">е г. Ханты–Мансийск, БИК 007162163; </w:t>
      </w:r>
      <w:r w:rsidRPr="00D62E5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кор. счет 401 028 102 453 700 00007, </w:t>
      </w:r>
      <w:r w:rsidRPr="00D62E5D">
        <w:rPr>
          <w:rFonts w:ascii="Times New Roman" w:eastAsia="Times New Roman" w:hAnsi="Times New Roman" w:cs="Times New Roman"/>
          <w:sz w:val="24"/>
          <w:szCs w:val="24"/>
        </w:rPr>
        <w:t>КБК 18811601123010001140</w:t>
      </w:r>
      <w:r w:rsidRPr="005D4E31">
        <w:rPr>
          <w:rFonts w:ascii="Times New Roman" w:eastAsia="Times New Roman" w:hAnsi="Times New Roman" w:cs="Times New Roman"/>
          <w:b/>
          <w:sz w:val="24"/>
          <w:szCs w:val="24"/>
        </w:rPr>
        <w:t>, УИН</w:t>
      </w:r>
      <w:r w:rsidRPr="005D4E31">
        <w:rPr>
          <w:rFonts w:ascii="Times New Roman" w:eastAsia="Times New Roman" w:hAnsi="Times New Roman" w:cs="Times New Roman"/>
          <w:b/>
          <w:color w:val="3333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</w:p>
    <w:p w:rsidR="005D4E31" w:rsidRPr="005D4E31" w:rsidP="005D4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4" w:history="1">
        <w:r w:rsidRPr="005D4E3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ст. 31.5</w:t>
        </w:r>
      </w:hyperlink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>ой Федерации об административных правонарушениях.</w:t>
      </w:r>
    </w:p>
    <w:p w:rsidR="005D4E31" w:rsidRPr="005D4E31" w:rsidP="005D4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5D4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главой 12</w:t>
        </w:r>
      </w:hyperlink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6" w:history="1">
        <w:r w:rsidRPr="005D4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1.1 статьи 12.1</w:t>
        </w:r>
      </w:hyperlink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, ч. 2 и 4 ст. 12.7, </w:t>
      </w:r>
      <w:hyperlink r:id="rId7" w:history="1">
        <w:r w:rsidRPr="005D4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12.8</w:t>
        </w:r>
      </w:hyperlink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5D4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частями 6</w:t>
        </w:r>
      </w:hyperlink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9" w:history="1">
        <w:r w:rsidRPr="005D4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 статьи 12.9</w:t>
        </w:r>
      </w:hyperlink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Pr="005D4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3 статьи 12.12</w:t>
        </w:r>
      </w:hyperlink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history="1">
        <w:r w:rsidRPr="005D4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5 статьи 12.15</w:t>
        </w:r>
      </w:hyperlink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r w:rsidRPr="005D4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3.1 статьи 12.16</w:t>
        </w:r>
      </w:hyperlink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" w:history="1">
        <w:r w:rsidRPr="005D4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статьями 12.24</w:t>
        </w:r>
      </w:hyperlink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4" w:history="1">
        <w:r w:rsidRPr="005D4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12.26</w:t>
        </w:r>
      </w:hyperlink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5" w:history="1">
        <w:r w:rsidRPr="005D4E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3 статьи 12.27</w:t>
        </w:r>
      </w:hyperlink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Кодекса, не позднее двадцати дней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 со дня вынесения постановления о наложении административного штрафа,</w:t>
      </w:r>
      <w:r w:rsidRPr="005D4E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может быть уплачен в размере 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половины суммы наложенного административного штрафа, то есть в размере 2500 (две тысячи пятьсот) рублей. </w:t>
      </w:r>
    </w:p>
    <w:p w:rsidR="005D4E31" w:rsidRPr="005D4E31" w:rsidP="005D4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исполнение 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>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D4E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Квитанцию об оплате штрафа необходимо представить мировому</w:t>
      </w:r>
      <w:r w:rsidRPr="005D4E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судье судебного участка </w:t>
      </w:r>
      <w:r w:rsidRPr="005D4E31">
        <w:rPr>
          <w:rFonts w:ascii="Times New Roman" w:eastAsia="Segoe UI Symbol" w:hAnsi="Times New Roman" w:cs="Times New Roman"/>
          <w:color w:val="000000"/>
          <w:spacing w:val="-1"/>
          <w:sz w:val="24"/>
          <w:szCs w:val="24"/>
          <w:shd w:val="clear" w:color="auto" w:fill="FFFFFF"/>
        </w:rPr>
        <w:t>№</w:t>
      </w:r>
      <w:r w:rsidRPr="005D4E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6 </w:t>
      </w:r>
      <w:r w:rsidRPr="005D4E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Нижневартовского судебного района города окружного значения Нижневартовска Ханты-Мансийского автономного округа-Югры по адресу: г. Нижневартовск, ул. Нефтяников, д.6, каб.124.</w:t>
      </w: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5D4E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Неуплата административного штрафа в указанный срок </w:t>
      </w:r>
      <w:r w:rsidRPr="005D4E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влечет привлечение к административной ответственности по ч.1 ст.20.25 Кодекса РФ об административных правонарушениях.</w:t>
      </w:r>
    </w:p>
    <w:p w:rsidR="005D4E31" w:rsidRPr="005D4E31" w:rsidP="005D4E31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</w:t>
      </w:r>
      <w:r w:rsidRPr="005D4E31">
        <w:rPr>
          <w:rFonts w:ascii="Times New Roman" w:eastAsia="Times New Roman" w:hAnsi="Times New Roman" w:cs="Times New Roman"/>
          <w:color w:val="000099"/>
          <w:sz w:val="24"/>
          <w:szCs w:val="24"/>
        </w:rPr>
        <w:t>ия через мирового судью, вынесшего постановление.</w:t>
      </w:r>
    </w:p>
    <w:p w:rsidR="005D4E31" w:rsidRPr="005D4E31" w:rsidP="005D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E31" w:rsidRPr="005D4E31" w:rsidP="00521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3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>ировой судья</w:t>
      </w:r>
      <w:r w:rsidRPr="005D4E31">
        <w:rPr>
          <w:rFonts w:ascii="Times New Roman" w:eastAsia="Times New Roman" w:hAnsi="Times New Roman" w:cs="Times New Roman"/>
          <w:sz w:val="24"/>
          <w:szCs w:val="24"/>
        </w:rPr>
        <w:tab/>
      </w:r>
      <w:r w:rsidRPr="005D4E31">
        <w:rPr>
          <w:rFonts w:ascii="Times New Roman" w:eastAsia="Times New Roman" w:hAnsi="Times New Roman" w:cs="Times New Roman"/>
          <w:sz w:val="24"/>
          <w:szCs w:val="24"/>
        </w:rPr>
        <w:tab/>
      </w:r>
      <w:r w:rsidRPr="005D4E31">
        <w:rPr>
          <w:rFonts w:ascii="Times New Roman" w:eastAsia="Times New Roman" w:hAnsi="Times New Roman" w:cs="Times New Roman"/>
          <w:sz w:val="24"/>
          <w:szCs w:val="24"/>
        </w:rPr>
        <w:tab/>
      </w:r>
      <w:r w:rsidRPr="005D4E31">
        <w:rPr>
          <w:rFonts w:ascii="Times New Roman" w:eastAsia="Times New Roman" w:hAnsi="Times New Roman" w:cs="Times New Roman"/>
          <w:sz w:val="24"/>
          <w:szCs w:val="24"/>
        </w:rPr>
        <w:tab/>
      </w:r>
      <w:r w:rsidRPr="005D4E31">
        <w:rPr>
          <w:rFonts w:ascii="Times New Roman" w:eastAsia="Times New Roman" w:hAnsi="Times New Roman" w:cs="Times New Roman"/>
          <w:sz w:val="24"/>
          <w:szCs w:val="24"/>
        </w:rPr>
        <w:tab/>
      </w:r>
      <w:r w:rsidRPr="005D4E31">
        <w:rPr>
          <w:rFonts w:ascii="Times New Roman" w:eastAsia="Times New Roman" w:hAnsi="Times New Roman" w:cs="Times New Roman"/>
          <w:sz w:val="24"/>
          <w:szCs w:val="24"/>
        </w:rPr>
        <w:tab/>
      </w:r>
      <w:r w:rsidRPr="005D4E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Е.В. Аксенова </w:t>
      </w:r>
    </w:p>
    <w:p w:rsidR="005D4E31" w:rsidRPr="005D4E31" w:rsidP="005D4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E31" w:rsidRPr="005D4E31" w:rsidP="005D4E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4E31" w:rsidRPr="005D4E31" w:rsidP="005D4E31">
      <w:pPr>
        <w:rPr>
          <w:rFonts w:ascii="Times New Roman" w:eastAsia="Calibri" w:hAnsi="Times New Roman" w:cs="Times New Roman"/>
          <w:sz w:val="24"/>
          <w:szCs w:val="24"/>
        </w:rPr>
      </w:pPr>
    </w:p>
    <w:p w:rsidR="005D4E31" w:rsidRPr="005D4E31" w:rsidP="005D4E31">
      <w:pPr>
        <w:rPr>
          <w:rFonts w:ascii="Times New Roman" w:eastAsia="Calibri" w:hAnsi="Times New Roman" w:cs="Times New Roman"/>
          <w:sz w:val="24"/>
          <w:szCs w:val="24"/>
        </w:rPr>
      </w:pPr>
    </w:p>
    <w:p w:rsidR="005D4E31" w:rsidRPr="005D4E31" w:rsidP="005D4E31">
      <w:pPr>
        <w:rPr>
          <w:rFonts w:ascii="Times New Roman" w:eastAsia="Calibri" w:hAnsi="Times New Roman" w:cs="Times New Roman"/>
          <w:sz w:val="24"/>
          <w:szCs w:val="24"/>
        </w:rPr>
      </w:pPr>
    </w:p>
    <w:p w:rsidR="005D4E31" w:rsidRPr="005D4E31" w:rsidP="005D4E31">
      <w:pPr>
        <w:rPr>
          <w:rFonts w:ascii="Times New Roman" w:eastAsia="Calibri" w:hAnsi="Times New Roman" w:cs="Times New Roman"/>
          <w:sz w:val="24"/>
          <w:szCs w:val="24"/>
        </w:rPr>
      </w:pPr>
    </w:p>
    <w:p w:rsidR="00521B8B" w:rsidRPr="005D4E31" w:rsidP="005D4E31">
      <w:pPr>
        <w:rPr>
          <w:rFonts w:ascii="Times New Roman" w:hAnsi="Times New Roman" w:cs="Times New Roman"/>
          <w:sz w:val="24"/>
          <w:szCs w:val="24"/>
        </w:rPr>
      </w:pPr>
    </w:p>
    <w:sectPr w:rsidSect="005D4E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F5"/>
    <w:rsid w:val="003C2B43"/>
    <w:rsid w:val="00521689"/>
    <w:rsid w:val="00521B8B"/>
    <w:rsid w:val="005D4E31"/>
    <w:rsid w:val="00D62E5D"/>
    <w:rsid w:val="00D816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B0016F-DF47-44DC-8973-A97A8006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E31"/>
    <w:pPr>
      <w:spacing w:line="25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4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0E5D4yF4DL" TargetMode="External" /><Relationship Id="rId11" Type="http://schemas.openxmlformats.org/officeDocument/2006/relationships/hyperlink" Target="consultantplus://offline/ref=CA66FE9DE74D2C90B8BFA12058A96F6C546B7A6527F7012641A8A37674AA6A96C7D0B057EFDEyF40L" TargetMode="External" /><Relationship Id="rId12" Type="http://schemas.openxmlformats.org/officeDocument/2006/relationships/hyperlink" Target="consultantplus://offline/ref=CA66FE9DE74D2C90B8BFA12058A96F6C546B7A6527F7012641A8A37674AA6A96C7D0B057EFD9yF48L" TargetMode="External" /><Relationship Id="rId13" Type="http://schemas.openxmlformats.org/officeDocument/2006/relationships/hyperlink" Target="consultantplus://offline/ref=CA66FE9DE74D2C90B8BFA12058A96F6C546B7A6527F7012641A8A37674AA6A96C7D0B051E7yD4DL" TargetMode="External" /><Relationship Id="rId14" Type="http://schemas.openxmlformats.org/officeDocument/2006/relationships/hyperlink" Target="consultantplus://offline/ref=CA66FE9DE74D2C90B8BFA12058A96F6C546B7A6527F7012641A8A37674AA6A96C7D0B050E4DCyF40L" TargetMode="External" /><Relationship Id="rId15" Type="http://schemas.openxmlformats.org/officeDocument/2006/relationships/hyperlink" Target="consultantplus://offline/ref=CA66FE9DE74D2C90B8BFA12058A96F6C546B7A6527F7012641A8A37674AA6A96C7D0B056E2DEyF4FL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Relationship Id="rId5" Type="http://schemas.openxmlformats.org/officeDocument/2006/relationships/hyperlink" Target="consultantplus://offline/ref=CA66FE9DE74D2C90B8BFA12058A96F6C546B7A6527F7012641A8A37674AA6A96C7D0B055E7DDF068y14AL" TargetMode="External" /><Relationship Id="rId6" Type="http://schemas.openxmlformats.org/officeDocument/2006/relationships/hyperlink" Target="consultantplus://offline/ref=CA66FE9DE74D2C90B8BFA12058A96F6C546B7A6527F7012641A8A37674AA6A96C7D0B050E5D8yF4CL" TargetMode="External" /><Relationship Id="rId7" Type="http://schemas.openxmlformats.org/officeDocument/2006/relationships/hyperlink" Target="consultantplus://offline/ref=CA66FE9DE74D2C90B8BFA12058A96F6C546B7A6527F7012641A8A37674AA6A96C7D0B050E5DAyF49L" TargetMode="External" /><Relationship Id="rId8" Type="http://schemas.openxmlformats.org/officeDocument/2006/relationships/hyperlink" Target="consultantplus://offline/ref=CA66FE9DE74D2C90B8BFA12058A96F6C546B7A6527F7012641A8A37674AA6A96C7D0B050E5D5yF4CL" TargetMode="External" /><Relationship Id="rId9" Type="http://schemas.openxmlformats.org/officeDocument/2006/relationships/hyperlink" Target="consultantplus://offline/ref=CA66FE9DE74D2C90B8BFA12058A96F6C546B7A6527F7012641A8A37674AA6A96C7D0B050E5D5yF4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